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4" w:type="dxa"/>
        <w:tblInd w:w="-725" w:type="dxa"/>
        <w:tblLook w:val="04A0" w:firstRow="1" w:lastRow="0" w:firstColumn="1" w:lastColumn="0" w:noHBand="0" w:noVBand="1"/>
      </w:tblPr>
      <w:tblGrid>
        <w:gridCol w:w="4316"/>
        <w:gridCol w:w="4774"/>
        <w:gridCol w:w="5494"/>
      </w:tblGrid>
      <w:tr w:rsidR="00D55352" w:rsidRPr="003E1D83" w:rsidTr="00D55352">
        <w:tc>
          <w:tcPr>
            <w:tcW w:w="4316" w:type="dxa"/>
            <w:shd w:val="clear" w:color="auto" w:fill="C00000"/>
          </w:tcPr>
          <w:p w:rsidR="00D55352" w:rsidRPr="003E1D83" w:rsidRDefault="00D55352" w:rsidP="00D55352">
            <w:pPr>
              <w:spacing w:before="0"/>
              <w:rPr>
                <w:b/>
                <w:caps/>
              </w:rPr>
            </w:pPr>
            <w:r w:rsidRPr="003E1D83">
              <w:rPr>
                <w:b/>
                <w:caps/>
              </w:rPr>
              <w:t>Event Type</w:t>
            </w:r>
          </w:p>
        </w:tc>
        <w:tc>
          <w:tcPr>
            <w:tcW w:w="4774" w:type="dxa"/>
            <w:shd w:val="clear" w:color="auto" w:fill="C00000"/>
          </w:tcPr>
          <w:p w:rsidR="00D55352" w:rsidRPr="003E1D83" w:rsidRDefault="00D55352" w:rsidP="00D55352">
            <w:pPr>
              <w:spacing w:before="0"/>
              <w:rPr>
                <w:b/>
                <w:caps/>
              </w:rPr>
            </w:pPr>
            <w:r w:rsidRPr="003E1D83">
              <w:rPr>
                <w:b/>
                <w:caps/>
              </w:rPr>
              <w:t>Example(s)</w:t>
            </w:r>
          </w:p>
        </w:tc>
        <w:tc>
          <w:tcPr>
            <w:tcW w:w="5494" w:type="dxa"/>
            <w:shd w:val="clear" w:color="auto" w:fill="C00000"/>
          </w:tcPr>
          <w:p w:rsidR="00D55352" w:rsidRPr="003E1D83" w:rsidRDefault="00D55352" w:rsidP="00D55352">
            <w:pPr>
              <w:spacing w:before="0"/>
              <w:rPr>
                <w:b/>
                <w:caps/>
              </w:rPr>
            </w:pPr>
            <w:r w:rsidRPr="003E1D83">
              <w:rPr>
                <w:b/>
                <w:caps/>
              </w:rPr>
              <w:t>Description</w:t>
            </w:r>
          </w:p>
        </w:tc>
      </w:tr>
      <w:tr w:rsidR="00D55352" w:rsidTr="00D55352">
        <w:tc>
          <w:tcPr>
            <w:tcW w:w="4316" w:type="dxa"/>
          </w:tcPr>
          <w:p w:rsidR="00D55352" w:rsidRDefault="00D55352" w:rsidP="00D55352">
            <w:pPr>
              <w:spacing w:before="0"/>
            </w:pPr>
            <w:r>
              <w:t>Ceremony/Celebration/Reception</w:t>
            </w:r>
          </w:p>
        </w:tc>
        <w:tc>
          <w:tcPr>
            <w:tcW w:w="4774" w:type="dxa"/>
          </w:tcPr>
          <w:p w:rsidR="00D55352" w:rsidRDefault="00D55352" w:rsidP="00D55352">
            <w:pPr>
              <w:spacing w:before="0"/>
            </w:pPr>
            <w:r>
              <w:t xml:space="preserve">Wedding reception, department celebration, etc. </w:t>
            </w:r>
          </w:p>
        </w:tc>
        <w:tc>
          <w:tcPr>
            <w:tcW w:w="5494" w:type="dxa"/>
          </w:tcPr>
          <w:p w:rsidR="00D55352" w:rsidRDefault="00D55352" w:rsidP="00D55352">
            <w:pPr>
              <w:spacing w:before="0"/>
            </w:pPr>
            <w:r w:rsidRPr="003E1D83">
              <w:t>Special occasion signifying a pa</w:t>
            </w:r>
            <w:r>
              <w:t>r</w:t>
            </w:r>
            <w:r w:rsidRPr="003E1D83">
              <w:t>ticular event.</w:t>
            </w:r>
          </w:p>
        </w:tc>
      </w:tr>
      <w:tr w:rsidR="00D55352" w:rsidTr="00D55352">
        <w:tc>
          <w:tcPr>
            <w:tcW w:w="4316" w:type="dxa"/>
          </w:tcPr>
          <w:p w:rsidR="00D55352" w:rsidRDefault="00D55352" w:rsidP="00D55352">
            <w:pPr>
              <w:spacing w:before="0"/>
            </w:pPr>
            <w:r>
              <w:t>Class-related Activity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  <w:rPr>
                <w:rFonts w:eastAsia="Times New Roman"/>
                <w:lang w:eastAsia="en-US"/>
              </w:rPr>
            </w:pPr>
            <w:r>
              <w:t xml:space="preserve">Testing, project work, office hours, study hall, etc.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  <w:rPr>
                <w:rFonts w:eastAsia="Times New Roman"/>
                <w:lang w:eastAsia="en-US"/>
              </w:rPr>
            </w:pPr>
            <w:r w:rsidRPr="003E1D83">
              <w:t>Work of a group or individual to achi</w:t>
            </w:r>
            <w:r>
              <w:t>e</w:t>
            </w:r>
            <w:r w:rsidRPr="003E1D83">
              <w:t xml:space="preserve">ve an aim, in conjunction with </w:t>
            </w:r>
            <w:r>
              <w:t>scheduled classes</w:t>
            </w:r>
            <w:r w:rsidRPr="003E1D83">
              <w:t xml:space="preserve">.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  <w:rPr>
                <w:rFonts w:eastAsia="Times New Roman"/>
                <w:lang w:eastAsia="en-US"/>
              </w:rPr>
            </w:pPr>
            <w:r>
              <w:t>Commencement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ceremony for conferring degrees or diplomas.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Community/College Engagement</w:t>
            </w:r>
          </w:p>
        </w:tc>
        <w:tc>
          <w:tcPr>
            <w:tcW w:w="4774" w:type="dxa"/>
            <w:vAlign w:val="bottom"/>
          </w:tcPr>
          <w:p w:rsidR="00D55352" w:rsidRDefault="00D55352" w:rsidP="00CC44D5">
            <w:pPr>
              <w:spacing w:before="0"/>
            </w:pPr>
            <w:r>
              <w:t>Grand Openings, Open houses, Pizza with Plotkin, Listening session</w:t>
            </w:r>
            <w:r w:rsidR="00CC44D5">
              <w:t xml:space="preserve">s for college projects, Forums, </w:t>
            </w:r>
            <w:r>
              <w:t>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A group of people meeting with a common interest for a specific agenda.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Conference/Workshop/Training</w:t>
            </w:r>
          </w:p>
        </w:tc>
        <w:tc>
          <w:tcPr>
            <w:tcW w:w="4774" w:type="dxa"/>
            <w:vAlign w:val="bottom"/>
          </w:tcPr>
          <w:p w:rsidR="00D55352" w:rsidRDefault="00D55352" w:rsidP="00CC44D5">
            <w:pPr>
              <w:spacing w:before="0"/>
            </w:pPr>
            <w:r>
              <w:t xml:space="preserve">Skills Competition, Inservice workshops, </w:t>
            </w:r>
            <w:r w:rsidR="00CC44D5">
              <w:t xml:space="preserve">professional development, staff or community trainings, </w:t>
            </w:r>
            <w:r>
              <w:t>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A learning environment in which </w:t>
            </w:r>
            <w:r>
              <w:t>participants</w:t>
            </w:r>
            <w:r w:rsidRPr="003E1D83">
              <w:t xml:space="preserve"> are taught &amp; discuss </w:t>
            </w:r>
            <w:r>
              <w:t xml:space="preserve">various </w:t>
            </w:r>
            <w:r w:rsidRPr="003E1D83">
              <w:t>subject matters.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Fair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 xml:space="preserve">Career fair, vendor fair, community fair, etc.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An event in which employees, recruiters, schools or community organizations give information and resources to interested individuals.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Field Trip, On-Site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 xml:space="preserve">ELC school field trips, HS visits, </w:t>
            </w:r>
            <w:r w:rsidR="00CC44D5">
              <w:t xml:space="preserve">School organized campus tours, </w:t>
            </w:r>
            <w:r>
              <w:t xml:space="preserve">etc.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Field trips from outside schools or groups visiting one of our campuses for a specific activity.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Film/Movie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</w:p>
        </w:tc>
        <w:tc>
          <w:tcPr>
            <w:tcW w:w="5494" w:type="dxa"/>
            <w:vAlign w:val="bottom"/>
          </w:tcPr>
          <w:p w:rsidR="00D55352" w:rsidRPr="003E1D83" w:rsidRDefault="003F38F6" w:rsidP="00D55352">
            <w:pPr>
              <w:spacing w:before="0"/>
            </w:pPr>
            <w:r>
              <w:t xml:space="preserve">A </w:t>
            </w:r>
            <w:bookmarkStart w:id="0" w:name="_GoBack"/>
            <w:bookmarkEnd w:id="0"/>
            <w:r w:rsidR="00D55352" w:rsidRPr="003E1D83">
              <w:t xml:space="preserve">showing of a film or movie for a specific social event, educational program, or </w:t>
            </w:r>
            <w:r w:rsidR="00D55352">
              <w:t xml:space="preserve">to </w:t>
            </w:r>
            <w:r w:rsidR="00D55352" w:rsidRPr="003E1D83">
              <w:t xml:space="preserve">showcase student work.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Fundraiser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 xml:space="preserve">Foundation, Athletics, Arts, external, etc.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social event held for the purpose of raising funds.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Gallery Show/Opening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>Niemeyer gallery artist reception, Wilsonville gallery artist reception, 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Exhibit or reception celebrating works of art.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Game/Match/Meet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>Athletics.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competitive physical or mental competition or event.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Interview</w:t>
            </w:r>
          </w:p>
        </w:tc>
        <w:tc>
          <w:tcPr>
            <w:tcW w:w="4774" w:type="dxa"/>
            <w:vAlign w:val="bottom"/>
          </w:tcPr>
          <w:p w:rsidR="00D55352" w:rsidRDefault="00CC44D5" w:rsidP="00D55352">
            <w:pPr>
              <w:spacing w:before="0"/>
            </w:pPr>
            <w:r>
              <w:t xml:space="preserve">Job, media, mock interviews.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Job or media interviews for staff or students.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Maintenance/Repair/Renovation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>Podium updates, furniture moves/updates, painting, carpet cleaning, 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The upkeep of or act of restoring property or equipment.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Meeting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group of people getting together to discuss a subject.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Music Performance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>Concerts, Recitals, 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A public performance of music or dancing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Orientation</w:t>
            </w:r>
          </w:p>
        </w:tc>
        <w:tc>
          <w:tcPr>
            <w:tcW w:w="4774" w:type="dxa"/>
            <w:vAlign w:val="bottom"/>
          </w:tcPr>
          <w:p w:rsidR="00D55352" w:rsidRDefault="00CC44D5" w:rsidP="00D55352">
            <w:pPr>
              <w:spacing w:before="0"/>
            </w:pPr>
            <w:r>
              <w:t xml:space="preserve">Kick-offs, new employee, new program. 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Staff or student orientations. 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Practice/Rehearsal</w:t>
            </w:r>
            <w:r w:rsidR="003F38F6">
              <w:t>/Filming</w:t>
            </w:r>
          </w:p>
        </w:tc>
        <w:tc>
          <w:tcPr>
            <w:tcW w:w="4774" w:type="dxa"/>
            <w:vAlign w:val="bottom"/>
          </w:tcPr>
          <w:p w:rsidR="00D55352" w:rsidRDefault="00D55352" w:rsidP="00D55352">
            <w:pPr>
              <w:spacing w:before="0"/>
            </w:pPr>
            <w:r>
              <w:t xml:space="preserve">Sporting, theater, wedding, presentation, </w:t>
            </w:r>
            <w:r w:rsidR="003F38F6">
              <w:t xml:space="preserve">film crew, </w:t>
            </w:r>
            <w:r>
              <w:t>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private performance or practice session preparatory to a public appearance.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Stage Performance</w:t>
            </w:r>
          </w:p>
        </w:tc>
        <w:tc>
          <w:tcPr>
            <w:tcW w:w="4774" w:type="dxa"/>
          </w:tcPr>
          <w:p w:rsidR="00D55352" w:rsidRDefault="00D55352" w:rsidP="00D55352">
            <w:pPr>
              <w:spacing w:before="0"/>
            </w:pPr>
            <w:r>
              <w:t>CRT plays, theater plays, student showcase, 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>A stage representation of a story or dramatic composition.</w:t>
            </w:r>
          </w:p>
        </w:tc>
      </w:tr>
      <w:tr w:rsidR="00D55352" w:rsidTr="00D55352">
        <w:tc>
          <w:tcPr>
            <w:tcW w:w="4316" w:type="dxa"/>
            <w:vAlign w:val="bottom"/>
          </w:tcPr>
          <w:p w:rsidR="00D55352" w:rsidRDefault="00D55352" w:rsidP="00D55352">
            <w:pPr>
              <w:spacing w:before="0"/>
            </w:pPr>
            <w:r>
              <w:t>Youth Camp</w:t>
            </w:r>
          </w:p>
        </w:tc>
        <w:tc>
          <w:tcPr>
            <w:tcW w:w="4774" w:type="dxa"/>
          </w:tcPr>
          <w:p w:rsidR="00D55352" w:rsidRDefault="00D55352" w:rsidP="00D55352">
            <w:pPr>
              <w:spacing w:before="0"/>
            </w:pPr>
            <w:r>
              <w:t>Athletics, ELC, etc.</w:t>
            </w:r>
          </w:p>
        </w:tc>
        <w:tc>
          <w:tcPr>
            <w:tcW w:w="5494" w:type="dxa"/>
            <w:vAlign w:val="bottom"/>
          </w:tcPr>
          <w:p w:rsidR="00D55352" w:rsidRPr="003E1D83" w:rsidRDefault="00D55352" w:rsidP="00D55352">
            <w:pPr>
              <w:spacing w:before="0"/>
            </w:pPr>
            <w:r w:rsidRPr="003E1D83">
              <w:t xml:space="preserve">Camps designed for youth to develop skills or learn specific programs, such as (but not limited to) athletics/sport camps, environmental education camps, or science camps. </w:t>
            </w:r>
          </w:p>
        </w:tc>
      </w:tr>
    </w:tbl>
    <w:p w:rsidR="000B40D8" w:rsidRPr="00E95D2E" w:rsidRDefault="000B40D8" w:rsidP="00E95D2E"/>
    <w:sectPr w:rsidR="000B40D8" w:rsidRPr="00E95D2E" w:rsidSect="00674F7B">
      <w:headerReference w:type="default" r:id="rId6"/>
      <w:pgSz w:w="15840" w:h="12240" w:orient="landscape"/>
      <w:pgMar w:top="15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2E" w:rsidRDefault="00E95D2E" w:rsidP="00E95D2E">
      <w:pPr>
        <w:spacing w:before="0" w:after="0" w:line="240" w:lineRule="auto"/>
      </w:pPr>
      <w:r>
        <w:separator/>
      </w:r>
    </w:p>
  </w:endnote>
  <w:endnote w:type="continuationSeparator" w:id="0">
    <w:p w:rsidR="00E95D2E" w:rsidRDefault="00E95D2E" w:rsidP="00E95D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MendozaRoman LT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ITCMendozaRoman LT Medium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2E" w:rsidRDefault="00E95D2E" w:rsidP="00E95D2E">
      <w:pPr>
        <w:spacing w:before="0" w:after="0" w:line="240" w:lineRule="auto"/>
      </w:pPr>
      <w:r>
        <w:separator/>
      </w:r>
    </w:p>
  </w:footnote>
  <w:footnote w:type="continuationSeparator" w:id="0">
    <w:p w:rsidR="00E95D2E" w:rsidRDefault="00E95D2E" w:rsidP="00E95D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2E" w:rsidRDefault="00E95D2E" w:rsidP="00E95D2E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5913810</wp:posOffset>
          </wp:positionH>
          <wp:positionV relativeFrom="paragraph">
            <wp:posOffset>-215265</wp:posOffset>
          </wp:positionV>
          <wp:extent cx="2289810" cy="556895"/>
          <wp:effectExtent l="0" t="0" r="0" b="0"/>
          <wp:wrapTight wrapText="bothSides">
            <wp:wrapPolygon edited="0">
              <wp:start x="1078" y="0"/>
              <wp:lineTo x="0" y="10344"/>
              <wp:lineTo x="0" y="20689"/>
              <wp:lineTo x="14376" y="20689"/>
              <wp:lineTo x="21025" y="20689"/>
              <wp:lineTo x="21384" y="19950"/>
              <wp:lineTo x="21384" y="2956"/>
              <wp:lineTo x="13298" y="0"/>
              <wp:lineTo x="1078" y="0"/>
            </wp:wrapPolygon>
          </wp:wrapTight>
          <wp:docPr id="19" name="Picture 19" descr="C:\Users\miranda.butler\AppData\Local\Microsoft\Windows\INetCache\Content.Word\CCC_Logo_H_color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nda.butler\AppData\Local\Microsoft\Windows\INetCache\Content.Word\CCC_Logo_H_color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25Live Event Types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E"/>
    <w:rsid w:val="00075F0D"/>
    <w:rsid w:val="000B40D8"/>
    <w:rsid w:val="0013440B"/>
    <w:rsid w:val="001D2FBA"/>
    <w:rsid w:val="002D061D"/>
    <w:rsid w:val="003E1D83"/>
    <w:rsid w:val="003F38F6"/>
    <w:rsid w:val="005F12D7"/>
    <w:rsid w:val="00674F7B"/>
    <w:rsid w:val="0083415A"/>
    <w:rsid w:val="008B125F"/>
    <w:rsid w:val="00B73FCB"/>
    <w:rsid w:val="00CC44D5"/>
    <w:rsid w:val="00D55352"/>
    <w:rsid w:val="00E3769C"/>
    <w:rsid w:val="00E95D2E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7376C4-554C-4DCA-A8B3-DC0D336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9C"/>
    <w:rPr>
      <w:rFonts w:ascii="ITCMendozaRoman LT Book" w:eastAsiaTheme="minorEastAsia" w:hAnsi="ITCMendozaRoman LT Book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769C"/>
    <w:pPr>
      <w:pBdr>
        <w:top w:val="single" w:sz="24" w:space="0" w:color="C52033"/>
        <w:left w:val="single" w:sz="24" w:space="0" w:color="C52033"/>
        <w:bottom w:val="single" w:sz="24" w:space="0" w:color="C52033"/>
        <w:right w:val="single" w:sz="24" w:space="0" w:color="C52033"/>
      </w:pBdr>
      <w:shd w:val="clear" w:color="auto" w:fill="C52033"/>
      <w:spacing w:after="0"/>
      <w:outlineLvl w:val="0"/>
    </w:pPr>
    <w:rPr>
      <w:rFonts w:ascii="ITCMendozaRoman LT Medium" w:eastAsiaTheme="majorEastAsia" w:hAnsi="ITCMendozaRoman LT Medium" w:cstheme="majorBidi"/>
      <w:caps/>
      <w:color w:val="FFFFFF" w:themeColor="background1"/>
      <w:spacing w:val="15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3769C"/>
    <w:pPr>
      <w:spacing w:after="0" w:line="240" w:lineRule="auto"/>
    </w:pPr>
    <w:rPr>
      <w:rFonts w:ascii="ITCMendozaRoman LT Book" w:eastAsiaTheme="minorEastAsia" w:hAnsi="ITCMendozaRoman LT Book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autoRedefine/>
    <w:uiPriority w:val="1"/>
    <w:qFormat/>
    <w:rsid w:val="00E3769C"/>
    <w:pPr>
      <w:spacing w:after="0" w:line="240" w:lineRule="auto"/>
    </w:pPr>
    <w:rPr>
      <w:rFonts w:ascii="ITCMendozaRoman LT Book" w:hAnsi="ITCMendozaRoman LT Book"/>
    </w:rPr>
  </w:style>
  <w:style w:type="character" w:customStyle="1" w:styleId="NoSpacingChar">
    <w:name w:val="No Spacing Char"/>
    <w:basedOn w:val="DefaultParagraphFont"/>
    <w:link w:val="NoSpacing"/>
    <w:uiPriority w:val="1"/>
    <w:rsid w:val="00E3769C"/>
    <w:rPr>
      <w:rFonts w:ascii="ITCMendozaRoman LT Book" w:hAnsi="ITCMendozaRoman LT Book"/>
    </w:rPr>
  </w:style>
  <w:style w:type="character" w:customStyle="1" w:styleId="Heading1Char">
    <w:name w:val="Heading 1 Char"/>
    <w:basedOn w:val="DefaultParagraphFont"/>
    <w:link w:val="Heading1"/>
    <w:uiPriority w:val="9"/>
    <w:rsid w:val="00E3769C"/>
    <w:rPr>
      <w:rFonts w:ascii="ITCMendozaRoman LT Medium" w:eastAsiaTheme="majorEastAsia" w:hAnsi="ITCMendozaRoman LT Medium" w:cstheme="majorBidi"/>
      <w:caps/>
      <w:color w:val="FFFFFF" w:themeColor="background1"/>
      <w:spacing w:val="15"/>
      <w:sz w:val="24"/>
      <w:shd w:val="clear" w:color="auto" w:fill="C5203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415A"/>
    <w:pPr>
      <w:spacing w:before="0" w:after="0"/>
    </w:pPr>
    <w:rPr>
      <w:rFonts w:ascii="Times New Roman" w:eastAsiaTheme="majorEastAsia" w:hAnsi="Times New Roman" w:cstheme="majorBidi"/>
      <w:caps/>
      <w:color w:val="808080" w:themeColor="background1" w:themeShade="80"/>
      <w:spacing w:val="10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415A"/>
    <w:rPr>
      <w:rFonts w:ascii="Times New Roman" w:eastAsiaTheme="majorEastAsia" w:hAnsi="Times New Roman" w:cstheme="majorBidi"/>
      <w:caps/>
      <w:color w:val="808080" w:themeColor="background1" w:themeShade="80"/>
      <w:spacing w:val="10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E9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2E"/>
    <w:rPr>
      <w:rFonts w:ascii="ITCMendozaRoman LT Book" w:eastAsiaTheme="minorEastAsia" w:hAnsi="ITCMendozaRoman LT Book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2E"/>
    <w:rPr>
      <w:rFonts w:ascii="ITCMendozaRoman LT Book" w:eastAsiaTheme="minorEastAsia" w:hAnsi="ITCMendozaRoman LT Book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Butler</dc:creator>
  <cp:keywords/>
  <dc:description/>
  <cp:lastModifiedBy>Miranda Butler</cp:lastModifiedBy>
  <cp:revision>5</cp:revision>
  <dcterms:created xsi:type="dcterms:W3CDTF">2019-02-26T15:24:00Z</dcterms:created>
  <dcterms:modified xsi:type="dcterms:W3CDTF">2019-03-12T16:21:00Z</dcterms:modified>
</cp:coreProperties>
</file>